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F3" w:rsidRDefault="000B01F3" w:rsidP="000B01F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25 августа 2020 г. N 59425</w:t>
      </w:r>
    </w:p>
    <w:p w:rsidR="000B01F3" w:rsidRDefault="000B01F3" w:rsidP="000B01F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НАУКИ И ВЫСШЕГО ОБРАЗОВАНИЯ</w:t>
      </w: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</w:t>
      </w: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12 августа 2020 г. N 954</w:t>
      </w: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38.03.01 ЭКОНОМИКА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01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N 1456)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подпунктом 4.2.38 пункта 4.2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науки и высшего образования Российской Федерации, утвержденных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rPr>
          <w:rFonts w:ascii="Arial" w:hAnsi="Arial" w:cs="Arial"/>
          <w:sz w:val="20"/>
          <w:szCs w:val="20"/>
        </w:rPr>
        <w:t xml:space="preserve">2020, N 13, ст. 1944),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27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38.03.01 Экономика (далее - стандарт).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что: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образовательная организация высшего образования вправе осуществлять в соответствии со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обучение лиц, зачисленных до вступления в силу настоящего приказа, с их согласия;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38.03.01 Экономика (уровень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), утвержденным приказом Министерства образования и науки Российской Федерации от 12 ноября 2015 г. N 1327 (зарегистрирован Министерством юстиции Российской Федерации 30 ноября 2015 г., регистрационный N 39906), прекращается 31 декабря 2020 года.</w:t>
      </w:r>
      <w:proofErr w:type="gramEnd"/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Врио</w:t>
      </w:r>
      <w:proofErr w:type="spellEnd"/>
      <w:r>
        <w:rPr>
          <w:rFonts w:ascii="Arial" w:hAnsi="Arial" w:cs="Arial"/>
          <w:sz w:val="20"/>
          <w:szCs w:val="20"/>
        </w:rPr>
        <w:t xml:space="preserve"> Министра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А.В.НАРУКАВНИКОВ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науки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высшего образования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августа 2020 г. N 954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7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ФЕДЕРАЛЬНЫЙ ГОСУДАРСТВЕННЫЙ ОБРАЗОВАТЕЛЬНЫЙ СТАНДАРТ</w:t>
      </w: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38.03.01 ЭКОНОМИКА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01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N 1456)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38.03.01 Экономика (далее соответственно -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направление подготовки).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Получение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допускается только в образовательной организации высшего образования (далее - Организация).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 xml:space="preserve">Обучение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Организации может осуществляться в очной, очно-заочной и заочной &lt;1&gt; формах.</w:t>
      </w:r>
      <w:proofErr w:type="gramEnd"/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proofErr w:type="gramStart"/>
      <w:r>
        <w:rPr>
          <w:rFonts w:ascii="Arial" w:hAnsi="Arial" w:cs="Arial"/>
          <w:sz w:val="20"/>
          <w:szCs w:val="20"/>
        </w:rPr>
        <w:t>Обучение по программе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допускается в заочной форме при получении лицами второго или последующего высшего образования.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Содержание высшего образования по направлению подготовки определяется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разрабатываемой и утверждаемой Организацией самостоятельно.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Организация разрабатывает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применять электронное обучение, дистанционные образовательные технологии.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Организацией как самостоятельно, так и посредством сетевой формы.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1.7.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Статья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0"/>
      <w:bookmarkEnd w:id="1"/>
      <w:r>
        <w:rPr>
          <w:rFonts w:ascii="Arial" w:hAnsi="Arial" w:cs="Arial"/>
          <w:sz w:val="20"/>
          <w:szCs w:val="20"/>
        </w:rPr>
        <w:t xml:space="preserve">1.8. 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(вне зависимости от применяемых образовательных технологий):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</w:t>
      </w:r>
      <w:proofErr w:type="gramStart"/>
      <w:r>
        <w:rPr>
          <w:rFonts w:ascii="Arial" w:hAnsi="Arial" w:cs="Arial"/>
          <w:sz w:val="20"/>
          <w:szCs w:val="20"/>
        </w:rPr>
        <w:t>обучении</w:t>
      </w:r>
      <w:proofErr w:type="gramEnd"/>
      <w:r>
        <w:rPr>
          <w:rFonts w:ascii="Arial" w:hAnsi="Arial" w:cs="Arial"/>
          <w:sz w:val="20"/>
          <w:szCs w:val="20"/>
        </w:rP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4"/>
      <w:bookmarkEnd w:id="2"/>
      <w:r>
        <w:rPr>
          <w:rFonts w:ascii="Arial" w:hAnsi="Arial" w:cs="Arial"/>
          <w:sz w:val="20"/>
          <w:szCs w:val="20"/>
        </w:rPr>
        <w:t xml:space="preserve">1.9.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составляет 240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реализуемый за один учебный год, составляет не более 70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1.10. Организация самостоятельно определяет в пределах сроков и объемов, установленных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пунктами 1.8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1.9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очно-заочной или заочной формах обучения, а также по индивидуальному учебному плану, в том числе при ускоренном обучении;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реализуемый за один учебный год.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9"/>
      <w:bookmarkEnd w:id="3"/>
      <w:r>
        <w:rPr>
          <w:rFonts w:ascii="Arial" w:hAnsi="Arial" w:cs="Arial"/>
          <w:sz w:val="20"/>
          <w:szCs w:val="20"/>
        </w:rPr>
        <w:t xml:space="preserve">1.11. Области профессиональной деятельности &lt;3&gt; и сферы профессиональной деятельности, в которых выпускники, освоившие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(далее - выпускники), могут осуществлять профессиональную деятельность: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&lt;3&gt;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Таблица</w:t>
        </w:r>
      </w:hyperlink>
      <w:r>
        <w:rPr>
          <w:rFonts w:ascii="Arial" w:hAnsi="Arial" w:cs="Arial"/>
          <w:sz w:val="20"/>
          <w:szCs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Российской Федерации 29 марта 2017 г., регистрационный N 46168).</w:t>
      </w:r>
      <w:proofErr w:type="gramEnd"/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01</w:t>
        </w:r>
      </w:hyperlink>
      <w:r>
        <w:rPr>
          <w:rFonts w:ascii="Arial" w:hAnsi="Arial" w:cs="Arial"/>
          <w:sz w:val="20"/>
          <w:szCs w:val="20"/>
        </w:rPr>
        <w:t xml:space="preserve"> Образование и наука (в сферах: образования; научных исследований);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08</w:t>
        </w:r>
      </w:hyperlink>
      <w:r>
        <w:rPr>
          <w:rFonts w:ascii="Arial" w:hAnsi="Arial" w:cs="Arial"/>
          <w:sz w:val="20"/>
          <w:szCs w:val="20"/>
        </w:rPr>
        <w:t xml:space="preserve"> Финансы и экономика (в сферах: 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организациях); </w:t>
      </w:r>
      <w:proofErr w:type="gramStart"/>
      <w:r>
        <w:rPr>
          <w:rFonts w:ascii="Arial" w:hAnsi="Arial" w:cs="Arial"/>
          <w:sz w:val="20"/>
          <w:szCs w:val="20"/>
        </w:rPr>
        <w:t>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</w:t>
      </w:r>
      <w:proofErr w:type="gramEnd"/>
      <w:r>
        <w:rPr>
          <w:rFonts w:ascii="Arial" w:hAnsi="Arial" w:cs="Arial"/>
          <w:sz w:val="20"/>
          <w:szCs w:val="20"/>
        </w:rPr>
        <w:t xml:space="preserve"> консалтинга).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6"/>
      <w:bookmarkEnd w:id="4"/>
      <w:r>
        <w:rPr>
          <w:rFonts w:ascii="Arial" w:hAnsi="Arial" w:cs="Arial"/>
          <w:sz w:val="20"/>
          <w:szCs w:val="20"/>
        </w:rPr>
        <w:lastRenderedPageBreak/>
        <w:t xml:space="preserve">1.12. В рамках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выпускники могут готовиться к решению задач профессиональной деятельности следующих типов: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аналитический;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научно-исследовательский;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организационно-управленческий;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педагогический;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финансовый;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расчетно-экономический.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1.13.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устанавливает направленность (профиль)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которая соответствует направлению подготовки в целом или конкретизирует содержание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направления подготовки путем ориентации ее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(типы) задач и задачи профессиональной деятельности выпускников;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- на объекты профессиональной деятельности выпускников или область (области) знания.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1.14.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II. Требования к структуре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включает следующие блоки: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аттестация".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Структура и объем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912"/>
        <w:gridCol w:w="3840"/>
      </w:tblGrid>
      <w:tr w:rsidR="000B01F3"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Структура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ее блоков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01F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bookmarkStart w:id="5" w:name="Par102"/>
            <w:bookmarkEnd w:id="5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160</w:t>
            </w:r>
          </w:p>
        </w:tc>
      </w:tr>
      <w:tr w:rsidR="000B01F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bookmarkStart w:id="6" w:name="Par105"/>
            <w:bookmarkEnd w:id="6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9</w:t>
            </w:r>
          </w:p>
        </w:tc>
      </w:tr>
      <w:tr w:rsidR="000B01F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bookmarkStart w:id="7" w:name="Par108"/>
            <w:bookmarkEnd w:id="7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6</w:t>
            </w:r>
          </w:p>
        </w:tc>
      </w:tr>
      <w:tr w:rsidR="000B01F3"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4"/>
      <w:bookmarkEnd w:id="8"/>
      <w:r>
        <w:rPr>
          <w:rFonts w:ascii="Arial" w:hAnsi="Arial" w:cs="Arial"/>
          <w:sz w:val="20"/>
          <w:szCs w:val="20"/>
        </w:rPr>
        <w:t xml:space="preserve">2.2.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физической культуре и спорту: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объеме не менее 2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 рамках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и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 рамках элективных дисциплин (модулей) в очной форме обучения.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9"/>
      <w:bookmarkEnd w:id="9"/>
      <w:r>
        <w:rPr>
          <w:rFonts w:ascii="Arial" w:hAnsi="Arial" w:cs="Arial"/>
          <w:sz w:val="20"/>
          <w:szCs w:val="20"/>
        </w:rPr>
        <w:t xml:space="preserve">2.4. В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 входят учебная и производственная практики (далее вместе - практики).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учебной практики: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ознакомительная практика;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 (получение первичных навыков научно-исследовательской работы).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технологическая (проектно-технологическая) практика;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В дополнение к типам практик, указанным в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ВО, ПООП может также содержать рекомендуемые типы практик.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Организация: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  <w:r>
        <w:rPr>
          <w:rFonts w:ascii="Arial" w:hAnsi="Arial" w:cs="Arial"/>
          <w:sz w:val="20"/>
          <w:szCs w:val="20"/>
        </w:rPr>
        <w:t xml:space="preserve"> рекомендуемых ПООП (при наличии);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установить дополнительный тип (типы) учебной и (или) производственной практик;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устанавливает объемы практик каждого типа.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В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входят: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процедуре защиты и защита выпускной квалификационной работы.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Факультативные дисциплины (модули)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В рамках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выделяются обязательная часть и часть, формируемая участниками образовательных отношений.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обязательной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включаются, в том числе: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(модули), указанные в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 по физической культуре и спорту, реализуемые в рамках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(или) в часть, формируемую участниками образовательных отношений.</w:t>
      </w:r>
      <w:proofErr w:type="gramEnd"/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обязательной части без учета объема государственной итоговой аттестации должен составлять не менее 30 процентов общего объема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rPr>
          <w:rFonts w:ascii="Arial" w:hAnsi="Arial" w:cs="Arial"/>
          <w:sz w:val="20"/>
          <w:szCs w:val="20"/>
        </w:rPr>
        <w:t>обучения по программе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Требования к результатам освоения</w:t>
      </w: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В результате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у выпускника должны быть сформированы компетенции, установленные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универсальные компетенции: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0B01F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универсальных компетенций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универсальной компетенции выпускника</w:t>
            </w:r>
          </w:p>
        </w:tc>
      </w:tr>
      <w:tr w:rsidR="000B01F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B01F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B01F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0B01F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Коммуникация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языке(ах)</w:t>
            </w:r>
          </w:p>
        </w:tc>
      </w:tr>
      <w:tr w:rsidR="000B01F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B01F3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Самоорганизация и саморазвитие (в том числе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здоровьесбережение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B01F3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B01F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УК-8.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0B01F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Инклюзивная компетентность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УК-9.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0B01F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УК-10.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0B01F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Гражданская позиция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формировать нетерпимое отношение к коррупционному поведению</w:t>
            </w:r>
          </w:p>
        </w:tc>
      </w:tr>
    </w:tbl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общепрофессиональные компетенции: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ОПК-1.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применять знания (на промежуточном уровне) экономической теории при решении прикладных задач;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ОПК-2. Способен осуществлять сбор, обработку и статистический анализ данных, необходимых для решения поставленных экономических задач;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ОПК-3. Способен анализировать и содержательно объяснять природу экономических процессов на микр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 xml:space="preserve"> и макроуровне;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ОПК-4.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предлагать экономически и финансово обоснованные организационно-управленческие решения в профессиональной деятельности;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ОПК-5.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использовать современные информационные технологии и программные средства при решении профессиональных задач;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ОПК-6.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а</w:t>
      </w:r>
      <w:proofErr w:type="gramEnd"/>
      <w:r>
        <w:rPr>
          <w:rFonts w:ascii="Arial" w:hAnsi="Arial" w:cs="Arial"/>
          <w:sz w:val="20"/>
          <w:szCs w:val="20"/>
        </w:rPr>
        <w:t xml:space="preserve">бзац введен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26.11.2020 N 1456)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ar261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</w:t>
      </w:r>
      <w:proofErr w:type="gramEnd"/>
      <w:r>
        <w:rPr>
          <w:rFonts w:ascii="Arial" w:hAnsi="Arial" w:cs="Arial"/>
          <w:sz w:val="20"/>
          <w:szCs w:val="20"/>
        </w:rPr>
        <w:t>&gt; (при наличии соответствующих профессиональных стандартов).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&lt;4&gt;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Федерации 29 марта 2017 г., регистрационный N 46168).</w:t>
      </w:r>
      <w:proofErr w:type="gramEnd"/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</w:t>
      </w:r>
      <w:proofErr w:type="gramStart"/>
      <w:r>
        <w:rPr>
          <w:rFonts w:ascii="Arial" w:hAnsi="Arial" w:cs="Arial"/>
          <w:sz w:val="20"/>
          <w:szCs w:val="20"/>
        </w:rPr>
        <w:t>выделена</w:t>
      </w:r>
      <w:proofErr w:type="gramEnd"/>
      <w:r>
        <w:rPr>
          <w:rFonts w:ascii="Arial" w:hAnsi="Arial" w:cs="Arial"/>
          <w:sz w:val="20"/>
          <w:szCs w:val="20"/>
        </w:rPr>
        <w:t xml:space="preserve"> полностью или частично.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&lt;5&gt;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Совокупность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пунктом 1.11</w:t>
        </w:r>
      </w:hyperlink>
      <w:r>
        <w:rPr>
          <w:rFonts w:ascii="Arial" w:hAnsi="Arial" w:cs="Arial"/>
          <w:sz w:val="20"/>
          <w:szCs w:val="20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пунктом 1.12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Организация устанавливает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индикаторы достижения компетенций самостоятельно.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Организация самостоятельно планирует результаты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практикам, которые должны быть соотнесены с установленными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индикаторами достижения компетенций.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Совокупность запланированных результатов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 должна обеспечивать формирование у выпускника всех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IV. Требования к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Требования к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а также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4.2. Общесистемные требования к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и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Блоку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 соответствии с учебным планом.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&lt;6&gt; Федеральный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2020, N 17, ст. 2701).</w:t>
      </w:r>
      <w:proofErr w:type="gramEnd"/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4.2.3.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форме.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4.3.1. Помещения должны представлять собой учебные аудитории для проведения учебных занятий, предусмотренных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 замена оборудования его виртуальными аналогами.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4.4. Требования к кадровым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4.4.1.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обеспечивается педагогическими работниками Организации, а также лицами, привлекаемыми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4.4.3. Не менее 70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4.4.4. </w:t>
      </w:r>
      <w:proofErr w:type="gramStart"/>
      <w:r>
        <w:rPr>
          <w:rFonts w:ascii="Arial" w:hAnsi="Arial" w:cs="Arial"/>
          <w:sz w:val="20"/>
          <w:szCs w:val="20"/>
        </w:rPr>
        <w:t xml:space="preserve">Не менее 5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rPr>
          <w:rFonts w:ascii="Arial" w:hAnsi="Arial" w:cs="Arial"/>
          <w:sz w:val="20"/>
          <w:szCs w:val="20"/>
        </w:rPr>
        <w:t xml:space="preserve"> сфере не менее 3 лет).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4.4.5. </w:t>
      </w:r>
      <w:proofErr w:type="gramStart"/>
      <w:r>
        <w:rPr>
          <w:rFonts w:ascii="Arial" w:hAnsi="Arial" w:cs="Arial"/>
          <w:sz w:val="20"/>
          <w:szCs w:val="20"/>
        </w:rP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rPr>
          <w:rFonts w:ascii="Arial" w:hAnsi="Arial" w:cs="Arial"/>
          <w:sz w:val="20"/>
          <w:szCs w:val="20"/>
        </w:rPr>
        <w:t xml:space="preserve"> в Российской Федерации).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4.5. Требования к финансовым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4.5.1. Финансовое обеспечение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&lt;7&gt;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 10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подготовки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4.6.1. Качество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4.6.2. В целях совершенствования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при проведении регулярной внутренней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внутренней системы оценки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4.6.3. Внешняя оценка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требованиям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B01F3" w:rsidRDefault="000B01F3" w:rsidP="000B01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4.6.4. Внешняя оценка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10" w:name="_GoBack"/>
      <w:bookmarkEnd w:id="10"/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федеральному государственному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образовательному стандарту </w:t>
      </w:r>
      <w:proofErr w:type="gramStart"/>
      <w:r>
        <w:rPr>
          <w:rFonts w:ascii="Arial" w:hAnsi="Arial" w:cs="Arial"/>
          <w:sz w:val="20"/>
          <w:szCs w:val="20"/>
        </w:rPr>
        <w:t>высшего</w:t>
      </w:r>
      <w:proofErr w:type="gramEnd"/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направлению подготовки 38.03.01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Экономика, </w:t>
      </w: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науки и высшего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 Российской Федерации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августа 2020 г. N 954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1" w:name="Par261"/>
      <w:bookmarkEnd w:id="11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ПРОФЕССИОНАЛЬНЫХ СТАНДАРТОВ, СООТВЕТСТВУЮЩИХ</w:t>
      </w: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ПРОФЕССИОНАЛЬНОЙ ДЕЯТЕЛЬНОСТИ ВЫПУСКНИКОВ, ОСВОИВШИХ</w:t>
      </w: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ПРОГРАММУ БАКАЛАВРИАТА ПО НАПРАВЛЕНИЮ ПОДГОТОВКИ</w:t>
      </w:r>
    </w:p>
    <w:p w:rsidR="000B01F3" w:rsidRDefault="000B01F3" w:rsidP="000B01F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38.03.01 ЭКОНОМИКА</w:t>
      </w:r>
    </w:p>
    <w:p w:rsidR="000B01F3" w:rsidRDefault="000B01F3" w:rsidP="000B0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1757"/>
        <w:gridCol w:w="6518"/>
      </w:tblGrid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области профессиональной деятельности.</w:t>
            </w:r>
          </w:p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профессионального стандарта</w:t>
            </w:r>
          </w:p>
        </w:tc>
      </w:tr>
      <w:tr w:rsidR="000B01F3"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Образование и наука</w:t>
            </w:r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01.001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г. N 422н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Министерством юстиции Российской Федерации 23 августа 2016 г., регистрационный N 43326)</w:t>
            </w:r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01.003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0B01F3"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Финансы и экономика</w:t>
            </w:r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Федерации 23 апреля 2015 г., регистрационный N 37025)</w:t>
            </w:r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"Бухгалтер", утвержденный приказом Министерства труда и социальной защиты Российской Федерации от 21 февраля 2019 г. N 103н (зарегистрирован Министерством юстиции Российской Федерации 25 марта 2019 г., регистрационный N 54154)</w:t>
            </w:r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микрофинансовым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операциям", утвержденный приказом Министерства труда и социальной защиты Российской Федерации от 22 апреля 2015 г. N 238н (зарегистрирован Министерством юстиции Российской Федерации 7 мая 2015 г., регистрационный N 37176)</w:t>
            </w:r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рынка ценных бумаг", утвержденный приказом Министерства труда и социальной защиты Российской Федерации от 23 марта 2015 г. N 184н (зарегистрирован Министерством юстиции Российской Федерации 3 апреля 2015 г., регистрационный N 36712)</w:t>
            </w:r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"Страховой брокер", утвержденный приказом Министерства труда и социальной защиты Российской Федерации от 10 марта 2015 г. N 155н (зарегистрирован Министерством юстиции Российской Федерации 1 апреля 2015 г., регистрационный N 36686)</w:t>
            </w:r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казначейства банка", утвержденный приказом Министерства труда и социальной защиты Российской Федерации от 9 июля 2018 г. N 456н (зарегистрирован Министерством юстиции Российской Федерации 26 июля 2018 г., регистрационный N 51705)</w:t>
            </w:r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факторинговым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операциям", утвержденный приказом Министерства труда и социальной защиты Российской Федерации от 19 марта 2015 г. N 169н (зарегистрирован Министерством юстиции Российской Федерации 10 апреля 2015 г., регистрационный N 36831)</w:t>
            </w:r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08.010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08.011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ипотечному кредитованию", утвержденный приказом Министерства труда и социальной защиты Российской Федерации от 19 марта 2015 г. N 171н (зарегистрирован Министерством юстиции Российской Федерации 31 марта 2015 г., регистрационный N 36640)</w:t>
            </w:r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08.012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страхованию", утвержденный приказом Министерства труда и социальной защиты Российской Федерации от 23 марта 2015 г. N 186н (зарегистрирован Министерством юстиции Российской Федерации 8 апреля 2015 г., регистрационный N 36775)</w:t>
            </w:r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08.013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операциям на межбанковском рынке", утвержденный приказом Министерства труда и социальной защиты Российской Федерации от 14 ноября 2016 г. N 643н (зарегистрирован Министерством юстиции Российской Федерации 24 ноября 2016 г., регистрационный N 44421)</w:t>
            </w:r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08.014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работе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просроченной задолженностью", утвержденный приказом Министерства труда и социальной защиты Российской Федерации от 7 сентября 2015 г. N 590н (зарегистрирован Министерством юстиции Российской Федерации 29 сентября 2015 г., регистрационный N 39053)</w:t>
            </w:r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08.015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корпоративному кредитованию", утвержденный приказом Министерства труда и социальной защиты Российской Федерации от 9 октября 2018 г. N 626н (зарегистрирован Министерством юстиции Российской Федерации 30 октября 2018 г., регистрационный N 52572)</w:t>
            </w:r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08.016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кредитному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брокериджу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утвержденный приказом Министерства труда и социальной защиты Российской Федерации от 19 марта 2015 г. N 175н (зарегистрирован Министерством юстиции Российской Федерации 9 апреля 2015 г., регистрационный N 36806)</w:t>
            </w:r>
            <w:proofErr w:type="gramEnd"/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08.018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08.019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потребительскому кредитованию", утвержденный приказом Министерства труда и социальной защиты Российской Федерации от 14 ноября 2016 г. N 646н (зарегистрирован Министерством юстиции Российской Федерации 24 ноября 2016 г., регистрационный N 44422)</w:t>
            </w:r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работе с залогами", утвержденный приказом Министерства труда и социальной защиты Российской Федерации от 19 марта 2015 г. N 176н (зарегистрирован Министерством юстиции Российской Федерации 9 апреля 2015 г., регистрационный N 36798)</w:t>
            </w:r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финансовому мониторингу (в сфере противодействия легализации доходов, полученных преступным путем, и финансированию терроризма)", утвержденный приказом Министерства труда и социальной защиты Российской Федерации от 24 июля 2015 г. N 512н (зарегистрирован Министерством юстиции Российской Федерации 17 августа 2015 г., регистрационный N 38561)</w:t>
            </w:r>
            <w:proofErr w:type="gramEnd"/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"Статистик", утвержденный приказом Министерства труда и социальной защиты Российской Федерации от 8 сентября 2015 г. N 605н (зарегистрирован Министерством юстиции Российской Федерации 2 октября 2015 г., регистрационный N 39121)</w:t>
            </w:r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в оценочной деятельности", утвержденный приказом Министерства труда и социальной защиты Российской Федерации от 26 ноября 2018 г. N 742н (зарегистрирован Министерством юстиции Российской Федерации 31 января 2019 г., регистрационный N 53642)</w:t>
            </w:r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платежным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услугам", утвержденный приказом Министерства труда и социальной защиты Российской Федерации от 14 ноября 2016 г. N 645н (зарегистрирован Министерством юстиции Российской Федерации 24 ноября 2016 г., регистрационный N 44419)</w:t>
            </w:r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"Актуарий", утвержденный приказом Министерства труда и социальной защиты Российской Федерации от 18 ноября 2016 г. N 667н (зарегистрирован Министерством юстиции Российской Федерации 1 декабря 2016 г., регистрационный N 44529)</w:t>
            </w:r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организации персонифицированного учета пенсионных прав застрахованных лиц", утвержденный приказом Министерства труда и социальной защиты Российской Федерации от 29 октября 2015 г. N 801н (зарегистрирован Министерством юстиции Российской Федерации 16 ноября 2015 г., регистрационный N 39717), с изменением, внесенным приказом Министерства труда и социальной защиты Российской Федерации от 19 декабря 2016 г. N 763н (зарегистрирован Министерством юстиции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Российской Федерации 11 января 2017 г., регистрационный N 45164)</w:t>
            </w:r>
            <w:proofErr w:type="gramEnd"/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организации администрирования страховых взносов", утвержденный приказом Министерства труда и социальной защиты Российской Федерации от 28 октября 2015 г. N 788н (зарегистрирован Министерством юстиции Российской Федерации 16 ноября 2015 г., регистрационный N 39715), с изменением, внесенным приказом Министерства труда и социальной защиты Российской Федерации от 16 декабря 2016 г. N 749н (зарегистрирован Министерством юстиции Российской Федерации 11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января 2017 г.,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регистрационный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 45162)</w:t>
            </w:r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организации назначения и выплаты пенсии", утвержденный приказом Министерства труда и социальной защиты Российской Федерации от 28 октября 2015 г. N 785н (зарегистрирован Министерством юстиции Российской Федерации 10 ноября 2015 г., регистрационный N 39652), с изменением, внесенным приказом Министерства труда и социальной защиты Российской Федерации от 16 декабря 2016 г. N 746н (зарегистрирован Министерством юстиции Российской Федерации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11 января 2017 г., регистрационный N 45155)</w:t>
            </w:r>
            <w:proofErr w:type="gramEnd"/>
          </w:p>
        </w:tc>
      </w:tr>
      <w:tr w:rsidR="000B01F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3" w:rsidRDefault="000B01F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организации и установлению выплат социального характера", утвержденный приказом Министерства труда и социальной защиты Российской Федерации от 28 октября 2015 г. N 787н (зарегистрирован Министерством юстиции Российской Федерации 10 ноября 2015 г., регистрационный N 39650), с изменением, внесенным приказом Министерства труда и социальной защиты Российской Федерации от 16 декабря 2016 г. N. 747н (зарегистрирован Министерством юстиции Российской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Федерации 11 января 2017 г., регистрационный N 45163)</w:t>
            </w:r>
            <w:proofErr w:type="gramEnd"/>
          </w:p>
        </w:tc>
      </w:tr>
    </w:tbl>
    <w:p w:rsidR="002A5940" w:rsidRDefault="000B01F3"/>
    <w:sectPr w:rsidR="002A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51"/>
    <w:rsid w:val="000B01F3"/>
    <w:rsid w:val="00101D51"/>
    <w:rsid w:val="00671E61"/>
    <w:rsid w:val="0086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57CA1C06C3B3E89149A88012D019382D03F54B870AEC374F8B7E5E555FF24660086A42B65819665A68DE617DBE34F8E180A6EF46A6E4A9D9U8L" TargetMode="External"/><Relationship Id="rId18" Type="http://schemas.openxmlformats.org/officeDocument/2006/relationships/hyperlink" Target="consultantplus://offline/ref=2B57CA1C06C3B3E89149A88012D019382C0AF84D8C09EC374F8B7E5E555FF2467208324EB6510760567D88303BDEUAL" TargetMode="External"/><Relationship Id="rId26" Type="http://schemas.openxmlformats.org/officeDocument/2006/relationships/hyperlink" Target="consultantplus://offline/ref=2B57CA1C06C3B3E89149A88012D019382E05F8488608EC374F8B7E5E555FF24660086A42B65819605768DE617DBE34F8E180A6EF46A6E4A9D9U8L" TargetMode="External"/><Relationship Id="rId39" Type="http://schemas.openxmlformats.org/officeDocument/2006/relationships/hyperlink" Target="consultantplus://offline/ref=2B57CA1C06C3B3E89149A88012D019382E05F94E850CEC374F8B7E5E555FF24660086A42B65819605768DE617DBE34F8E180A6EF46A6E4A9D9U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57CA1C06C3B3E89149A88012D019382D02F244850FEC374F8B7E5E555FF24660086A42B65819615E68DE617DBE34F8E180A6EF46A6E4A9D9U8L" TargetMode="External"/><Relationship Id="rId34" Type="http://schemas.openxmlformats.org/officeDocument/2006/relationships/hyperlink" Target="consultantplus://offline/ref=2B57CA1C06C3B3E89149A88012D019382E05F6498009EC374F8B7E5E555FF24660086A42B65819605768DE617DBE34F8E180A6EF46A6E4A9D9U8L" TargetMode="External"/><Relationship Id="rId42" Type="http://schemas.openxmlformats.org/officeDocument/2006/relationships/hyperlink" Target="consultantplus://offline/ref=2B57CA1C06C3B3E89149A88012D019382E05F94E850DEC374F8B7E5E555FF24660086A42B65819605768DE617DBE34F8E180A6EF46A6E4A9D9U8L" TargetMode="External"/><Relationship Id="rId47" Type="http://schemas.openxmlformats.org/officeDocument/2006/relationships/hyperlink" Target="consultantplus://offline/ref=2B57CA1C06C3B3E89149A88012D019382D02F64B8D0CEC374F8B7E5E555FF24660086A42B65819605768DE617DBE34F8E180A6EF46A6E4A9D9U8L" TargetMode="External"/><Relationship Id="rId50" Type="http://schemas.openxmlformats.org/officeDocument/2006/relationships/hyperlink" Target="consultantplus://offline/ref=2B57CA1C06C3B3E89149A88012D019382D03F144800CEC374F8B7E5E555FF24660086A42B65819605768DE617DBE34F8E180A6EF46A6E4A9D9U8L" TargetMode="External"/><Relationship Id="rId7" Type="http://schemas.openxmlformats.org/officeDocument/2006/relationships/hyperlink" Target="consultantplus://offline/ref=2B57CA1C06C3B3E89149A88012D019382C00F34A850CEC374F8B7E5E555FF24660086A42B65819675C68DE617DBE34F8E180A6EF46A6E4A9D9U8L" TargetMode="External"/><Relationship Id="rId12" Type="http://schemas.openxmlformats.org/officeDocument/2006/relationships/hyperlink" Target="consultantplus://offline/ref=2B57CA1C06C3B3E89149A88012D019382D03F54B870AEC374F8B7E5E555FF24660086A42B65819655E68DE617DBE34F8E180A6EF46A6E4A9D9U8L" TargetMode="External"/><Relationship Id="rId17" Type="http://schemas.openxmlformats.org/officeDocument/2006/relationships/hyperlink" Target="consultantplus://offline/ref=2B57CA1C06C3B3E89149A88012D019382C0AF84A8302EC374F8B7E5E555FF2467208324EB6510760567D88303BDEUAL" TargetMode="External"/><Relationship Id="rId25" Type="http://schemas.openxmlformats.org/officeDocument/2006/relationships/hyperlink" Target="consultantplus://offline/ref=2B57CA1C06C3B3E89149A88012D019382C00F04D860AEC374F8B7E5E555FF24660086A42B65819615E68DE617DBE34F8E180A6EF46A6E4A9D9U8L" TargetMode="External"/><Relationship Id="rId33" Type="http://schemas.openxmlformats.org/officeDocument/2006/relationships/hyperlink" Target="consultantplus://offline/ref=2B57CA1C06C3B3E89149A88012D019382E0AF5488308EC374F8B7E5E555FF24660086A42B65819605768DE617DBE34F8E180A6EF46A6E4A9D9U8L" TargetMode="External"/><Relationship Id="rId38" Type="http://schemas.openxmlformats.org/officeDocument/2006/relationships/hyperlink" Target="consultantplus://offline/ref=2B57CA1C06C3B3E89149A88012D019382C03F14E8108EC374F8B7E5E555FF24660086A42B65819615E68DE617DBE34F8E180A6EF46A6E4A9D9U8L" TargetMode="External"/><Relationship Id="rId46" Type="http://schemas.openxmlformats.org/officeDocument/2006/relationships/hyperlink" Target="consultantplus://offline/ref=2B57CA1C06C3B3E89149A88012D019382C03F64F8D03EC374F8B7E5E555FF24660086A42B65819615E68DE617DBE34F8E180A6EF46A6E4A9D9U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57CA1C06C3B3E89149A88012D019382E06F745820AEC374F8B7E5E555FF2467208324EB6510760567D88303BDEUAL" TargetMode="External"/><Relationship Id="rId20" Type="http://schemas.openxmlformats.org/officeDocument/2006/relationships/hyperlink" Target="consultantplus://offline/ref=2B57CA1C06C3B3E89149A88012D019382D03F54B870AEC374F8B7E5E555FF24660086A42B65819655E68DE617DBE34F8E180A6EF46A6E4A9D9U8L" TargetMode="External"/><Relationship Id="rId29" Type="http://schemas.openxmlformats.org/officeDocument/2006/relationships/hyperlink" Target="consultantplus://offline/ref=2B57CA1C06C3B3E89149A88012D019382E05F84A870EEC374F8B7E5E555FF24660086A42B65819605768DE617DBE34F8E180A6EF46A6E4A9D9U8L" TargetMode="External"/><Relationship Id="rId41" Type="http://schemas.openxmlformats.org/officeDocument/2006/relationships/hyperlink" Target="consultantplus://offline/ref=2B57CA1C06C3B3E89149A88012D019382D02F64B8D0FEC374F8B7E5E555FF24660086A42B65819605768DE617DBE34F8E180A6EF46A6E4A9D9U8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57CA1C06C3B3E89149A88012D019382C0AF3498C09EC374F8B7E5E555FF24660086A42B65819655768DE617DBE34F8E180A6EF46A6E4A9D9U8L" TargetMode="External"/><Relationship Id="rId11" Type="http://schemas.openxmlformats.org/officeDocument/2006/relationships/hyperlink" Target="consultantplus://offline/ref=2B57CA1C06C3B3E89149A88012D019382D03F54B870AEC374F8B7E5E555FF24660086A42B65819645968DE617DBE34F8E180A6EF46A6E4A9D9U8L" TargetMode="External"/><Relationship Id="rId24" Type="http://schemas.openxmlformats.org/officeDocument/2006/relationships/hyperlink" Target="consultantplus://offline/ref=2B57CA1C06C3B3E89149A88012D019382E05F848870CEC374F8B7E5E555FF24660086A42B65819605768DE617DBE34F8E180A6EF46A6E4A9D9U8L" TargetMode="External"/><Relationship Id="rId32" Type="http://schemas.openxmlformats.org/officeDocument/2006/relationships/hyperlink" Target="consultantplus://offline/ref=2B57CA1C06C3B3E89149A88012D019382E05F94E8309EC374F8B7E5E555FF24660086A42B65819605768DE617DBE34F8E180A6EF46A6E4A9D9U8L" TargetMode="External"/><Relationship Id="rId37" Type="http://schemas.openxmlformats.org/officeDocument/2006/relationships/hyperlink" Target="consultantplus://offline/ref=2B57CA1C06C3B3E89149A88012D019382E0AF7458608EC374F8B7E5E555FF24660086A42B65819605768DE617DBE34F8E180A6EF46A6E4A9D9U8L" TargetMode="External"/><Relationship Id="rId40" Type="http://schemas.openxmlformats.org/officeDocument/2006/relationships/hyperlink" Target="consultantplus://offline/ref=2B57CA1C06C3B3E89149A88012D019382C02F64D850BEC374F8B7E5E555FF24660086A42B65819615E68DE617DBE34F8E180A6EF46A6E4A9D9U8L" TargetMode="External"/><Relationship Id="rId45" Type="http://schemas.openxmlformats.org/officeDocument/2006/relationships/hyperlink" Target="consultantplus://offline/ref=2B57CA1C06C3B3E89149A88012D019382E0AF8488603EC374F8B7E5E555FF24660086A42B65819605768DE617DBE34F8E180A6EF46A6E4A9D9U8L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2B57CA1C06C3B3E89149A88012D019382C0AF44C8203EC374F8B7E5E555FF24660086A42B65B1A655B68DE617DBE34F8E180A6EF46A6E4A9D9U8L" TargetMode="External"/><Relationship Id="rId15" Type="http://schemas.openxmlformats.org/officeDocument/2006/relationships/hyperlink" Target="consultantplus://offline/ref=2B57CA1C06C3B3E89149A88012D019382D03F54B870AEC374F8B7E5E555FF24660086A42B65819605868DE617DBE34F8E180A6EF46A6E4A9D9U8L" TargetMode="External"/><Relationship Id="rId23" Type="http://schemas.openxmlformats.org/officeDocument/2006/relationships/hyperlink" Target="consultantplus://offline/ref=2B57CA1C06C3B3E89149A88012D019382D03F54B870AEC374F8B7E5E555FF24660086A42B65819665A68DE617DBE34F8E180A6EF46A6E4A9D9U8L" TargetMode="External"/><Relationship Id="rId28" Type="http://schemas.openxmlformats.org/officeDocument/2006/relationships/hyperlink" Target="consultantplus://offline/ref=2B57CA1C06C3B3E89149A88012D019382E05F64A8209EC374F8B7E5E555FF24660086A42B65819605768DE617DBE34F8E180A6EF46A6E4A9D9U8L" TargetMode="External"/><Relationship Id="rId36" Type="http://schemas.openxmlformats.org/officeDocument/2006/relationships/hyperlink" Target="consultantplus://offline/ref=2B57CA1C06C3B3E89149A88012D019382D02F64B8D0DEC374F8B7E5E555FF24660086A42B65819605768DE617DBE34F8E180A6EF46A6E4A9D9U8L" TargetMode="External"/><Relationship Id="rId49" Type="http://schemas.openxmlformats.org/officeDocument/2006/relationships/hyperlink" Target="consultantplus://offline/ref=2B57CA1C06C3B3E89149A88012D019382D03F144830BEC374F8B7E5E555FF24660086A42B65819605768DE617DBE34F8E180A6EF46A6E4A9D9U8L" TargetMode="External"/><Relationship Id="rId10" Type="http://schemas.openxmlformats.org/officeDocument/2006/relationships/hyperlink" Target="consultantplus://offline/ref=2B57CA1C06C3B3E89149A88012D019382C0AF84D820EEC374F8B7E5E555FF24660086A42B6581B645768DE617DBE34F8E180A6EF46A6E4A9D9U8L" TargetMode="External"/><Relationship Id="rId19" Type="http://schemas.openxmlformats.org/officeDocument/2006/relationships/hyperlink" Target="consultantplus://offline/ref=2B57CA1C06C3B3E89149A88012D019382C0AF449820EEC374F8B7E5E555FF24660086A42B65810645968DE617DBE34F8E180A6EF46A6E4A9D9U8L" TargetMode="External"/><Relationship Id="rId31" Type="http://schemas.openxmlformats.org/officeDocument/2006/relationships/hyperlink" Target="consultantplus://offline/ref=2B57CA1C06C3B3E89149A88012D019382E05F94E8502EC374F8B7E5E555FF24660086A42B65819605768DE617DBE34F8E180A6EF46A6E4A9D9U8L" TargetMode="External"/><Relationship Id="rId44" Type="http://schemas.openxmlformats.org/officeDocument/2006/relationships/hyperlink" Target="consultantplus://offline/ref=2B57CA1C06C3B3E89149A88012D019382E0AF64D8302EC374F8B7E5E555FF24660086A42B65819605768DE617DBE34F8E180A6EF46A6E4A9D9U8L" TargetMode="External"/><Relationship Id="rId52" Type="http://schemas.openxmlformats.org/officeDocument/2006/relationships/hyperlink" Target="consultantplus://offline/ref=2B57CA1C06C3B3E89149A88012D019382D03F144800FEC374F8B7E5E555FF24660086A42B65819605768DE617DBE34F8E180A6EF46A6E4A9D9U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57CA1C06C3B3E89149A88012D019382C0AF44C8203EC374F8B7E5E555FF24660086A42B65B1A655B68DE617DBE34F8E180A6EF46A6E4A9D9U8L" TargetMode="External"/><Relationship Id="rId14" Type="http://schemas.openxmlformats.org/officeDocument/2006/relationships/hyperlink" Target="consultantplus://offline/ref=2B57CA1C06C3B3E89149A88012D019382C0AF44C8203EC374F8B7E5E555FF24660086A42B65B1A655B68DE617DBE34F8E180A6EF46A6E4A9D9U8L" TargetMode="External"/><Relationship Id="rId22" Type="http://schemas.openxmlformats.org/officeDocument/2006/relationships/hyperlink" Target="consultantplus://offline/ref=2B57CA1C06C3B3E89149A88012D019382C02F4448503EC374F8B7E5E555FF24660086A42B65819615E68DE617DBE34F8E180A6EF46A6E4A9D9U8L" TargetMode="External"/><Relationship Id="rId27" Type="http://schemas.openxmlformats.org/officeDocument/2006/relationships/hyperlink" Target="consultantplus://offline/ref=2B57CA1C06C3B3E89149A88012D019382E05F64B8109EC374F8B7E5E555FF24660086A42B65819605768DE617DBE34F8E180A6EF46A6E4A9D9U8L" TargetMode="External"/><Relationship Id="rId30" Type="http://schemas.openxmlformats.org/officeDocument/2006/relationships/hyperlink" Target="consultantplus://offline/ref=2B57CA1C06C3B3E89149A88012D019382C02F249820EEC374F8B7E5E555FF24660086A42B65819615E68DE617DBE34F8E180A6EF46A6E4A9D9U8L" TargetMode="External"/><Relationship Id="rId35" Type="http://schemas.openxmlformats.org/officeDocument/2006/relationships/hyperlink" Target="consultantplus://offline/ref=2B57CA1C06C3B3E89149A88012D019382E05F94C8C0FEC374F8B7E5E555FF24660086A42B65819605768DE617DBE34F8E180A6EF46A6E4A9D9U8L" TargetMode="External"/><Relationship Id="rId43" Type="http://schemas.openxmlformats.org/officeDocument/2006/relationships/hyperlink" Target="consultantplus://offline/ref=2B57CA1C06C3B3E89149A88012D019382E0AF44C8C0DEC374F8B7E5E555FF24660086A42B65819605768DE617DBE34F8E180A6EF46A6E4A9D9U8L" TargetMode="External"/><Relationship Id="rId48" Type="http://schemas.openxmlformats.org/officeDocument/2006/relationships/hyperlink" Target="consultantplus://offline/ref=2B57CA1C06C3B3E89149A88012D019382D02F94E850AEC374F8B7E5E555FF24660086A42B65819605768DE617DBE34F8E180A6EF46A6E4A9D9U8L" TargetMode="External"/><Relationship Id="rId8" Type="http://schemas.openxmlformats.org/officeDocument/2006/relationships/hyperlink" Target="consultantplus://offline/ref=2B57CA1C06C3B3E89149A88012D019382E0AF8448D0AEC374F8B7E5E555FF24660086A42B65819615D68DE617DBE34F8E180A6EF46A6E4A9D9U8L" TargetMode="External"/><Relationship Id="rId51" Type="http://schemas.openxmlformats.org/officeDocument/2006/relationships/hyperlink" Target="consultantplus://offline/ref=2B57CA1C06C3B3E89149A88012D019382D03F144850DEC374F8B7E5E555FF24660086A42B65819605768DE617DBE34F8E180A6EF46A6E4A9D9U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7364</Words>
  <Characters>41978</Characters>
  <Application>Microsoft Office Word</Application>
  <DocSecurity>0</DocSecurity>
  <Lines>349</Lines>
  <Paragraphs>98</Paragraphs>
  <ScaleCrop>false</ScaleCrop>
  <Company/>
  <LinksUpToDate>false</LinksUpToDate>
  <CharactersWithSpaces>49244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Рохлова</dc:creator>
  <cp:keywords/>
  <dc:description/>
  <cp:lastModifiedBy>Елена Леонидовна Рохлова</cp:lastModifiedBy>
  <cp:revision>2</cp:revision>
  <dcterms:created xsi:type="dcterms:W3CDTF">2021-08-09T11:18:00Z</dcterms:created>
  <dcterms:modified xsi:type="dcterms:W3CDTF">2021-08-09T11:20:00Z</dcterms:modified>
</cp:coreProperties>
</file>