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F7" w:rsidRDefault="007A28F7" w:rsidP="007A28F7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8 февраля 2016 г. N 40996</w:t>
      </w:r>
    </w:p>
    <w:p w:rsidR="007A28F7" w:rsidRDefault="007A28F7" w:rsidP="007A28F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28F7" w:rsidRDefault="007A28F7" w:rsidP="007A28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ОБРАЗОВАНИЯ И НАУКИ РОССИЙСКОЙ ФЕДЕРАЦИИ</w:t>
      </w:r>
    </w:p>
    <w:p w:rsidR="007A28F7" w:rsidRDefault="007A28F7" w:rsidP="007A28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A28F7" w:rsidRDefault="007A28F7" w:rsidP="007A28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7A28F7" w:rsidRDefault="007A28F7" w:rsidP="007A28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12 января 2016 г. N 10</w:t>
      </w:r>
    </w:p>
    <w:p w:rsidR="007A28F7" w:rsidRDefault="007A28F7" w:rsidP="007A28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A28F7" w:rsidRDefault="007A28F7" w:rsidP="007A28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</w:t>
      </w:r>
    </w:p>
    <w:p w:rsidR="007A28F7" w:rsidRDefault="007A28F7" w:rsidP="007A28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ФЕДЕРАЛЬНОГО ГОСУДАРСТВЕННОГО ОБРАЗОВАТЕЛЬНОГО СТАНДАРТА</w:t>
      </w:r>
    </w:p>
    <w:p w:rsidR="007A28F7" w:rsidRDefault="007A28F7" w:rsidP="007A28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ПО НАПРАВЛЕНИЮ ПОДГОТОВКИ 54.03.02</w:t>
      </w:r>
    </w:p>
    <w:p w:rsidR="007A28F7" w:rsidRDefault="007A28F7" w:rsidP="007A28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ДЕКОРАТИВНО-ПРИКЛАДНОЕ ИСКУССТВО И НАРОДНЫЕ ПРОМЫСЛЫ</w:t>
      </w:r>
    </w:p>
    <w:p w:rsidR="007A28F7" w:rsidRDefault="007A28F7" w:rsidP="007A28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(УРОВЕНЬ БАКАЛАВРИАТА)</w:t>
      </w: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7A28F7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13.07.2017 N 653)</w:t>
            </w:r>
          </w:p>
        </w:tc>
      </w:tr>
    </w:tbl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N 27, ст. 3776; 2015, N 26, ст. 3898; N 43, ст. 5976),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17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государственный образовательный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по направлению подготовки 54.03.02 Декоративно-прикладное искусство и народные промыслы (уровень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Российской Федерации от 22 декабря 2009 г. N 805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072600 Декоративно-прикладное искусство и народные промыслы (квалификация (степень) "бакалавр")" (зарегистрирован Министерством юстиции Российской Федерации 3 февраля 2010 г., регистрационный N 16215);</w:t>
      </w:r>
      <w:proofErr w:type="gramEnd"/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 64</w:t>
        </w:r>
      </w:hyperlink>
      <w:r>
        <w:rPr>
          <w:rFonts w:ascii="Arial" w:hAnsi="Arial" w:cs="Arial"/>
          <w:sz w:val="20"/>
          <w:szCs w:val="20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Д.В.ЛИВАНОВ</w:t>
      </w: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образования</w:t>
      </w: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науки Российской Федерации</w:t>
      </w: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от 12 января 2016 г. N 10</w:t>
      </w: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28F7" w:rsidRDefault="007A28F7" w:rsidP="007A28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7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ФЕДЕРАЛЬНЫЙ ГОСУДАРСТВЕННЫЙ ОБРАЗОВАТЕЛЬНЫЙ СТАНДАРТ</w:t>
      </w:r>
    </w:p>
    <w:p w:rsidR="007A28F7" w:rsidRDefault="007A28F7" w:rsidP="007A28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</w:t>
      </w:r>
    </w:p>
    <w:p w:rsidR="007A28F7" w:rsidRDefault="007A28F7" w:rsidP="007A28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A28F7" w:rsidRDefault="007A28F7" w:rsidP="007A28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УРОВЕНЬ ВЫСШЕГО ОБРАЗОВАНИЯ</w:t>
      </w:r>
    </w:p>
    <w:p w:rsidR="007A28F7" w:rsidRDefault="007A28F7" w:rsidP="007A28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БАКАЛАВРИАТ</w:t>
      </w:r>
    </w:p>
    <w:p w:rsidR="007A28F7" w:rsidRDefault="007A28F7" w:rsidP="007A28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A28F7" w:rsidRDefault="007A28F7" w:rsidP="007A28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НАПРАВЛЕНИЕ ПОДГОТОВКИ</w:t>
      </w:r>
    </w:p>
    <w:p w:rsidR="007A28F7" w:rsidRDefault="007A28F7" w:rsidP="007A28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54.03.02 ДЕКОРАТИВНО-ПРИКЛАДНОЕ ИСКУССТВО</w:t>
      </w:r>
    </w:p>
    <w:p w:rsidR="007A28F7" w:rsidRDefault="007A28F7" w:rsidP="007A28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НАРОДНЫЕ ПРОМЫСЛЫ</w:t>
      </w: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7A28F7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13.07.2017 N 653)</w:t>
            </w:r>
          </w:p>
        </w:tc>
      </w:tr>
    </w:tbl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28F7" w:rsidRDefault="007A28F7" w:rsidP="007A28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ОБЛАСТЬ ПРИМЕНЕНИЯ</w:t>
      </w: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54.03.02 Декоративно-прикладное искусство и народные промыслы (далее соответственно -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направление подготовки).</w:t>
      </w: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28F7" w:rsidRDefault="007A28F7" w:rsidP="007A28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II. ИСПОЛЬЗУЕМЫЕ СОКРАЩЕНИЯ</w:t>
      </w: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настоящем федеральном государственном образовательном стандарте используются следующие сокращения: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ОК</w:t>
      </w:r>
      <w:proofErr w:type="gramEnd"/>
      <w:r>
        <w:rPr>
          <w:rFonts w:ascii="Arial" w:hAnsi="Arial" w:cs="Arial"/>
          <w:sz w:val="20"/>
          <w:szCs w:val="20"/>
        </w:rPr>
        <w:t xml:space="preserve"> - общекультурные компетенции;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ОПК - общепрофессиональные компетенции;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ПК - профессиональные компетенции;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 xml:space="preserve"> - федеральный государственный образовательный стандарт высшего образования;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сетевая форма - сетевая форма реализации образовательных программ.</w:t>
      </w: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28F7" w:rsidRDefault="007A28F7" w:rsidP="007A28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ХАРАКТЕРИСТИКА НАПРАВЛЕНИЯ ПОДГОТОВКИ</w:t>
      </w: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Получение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допускается только в образовательной организации высшего образования (далее - организация).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proofErr w:type="gramStart"/>
      <w:r>
        <w:rPr>
          <w:rFonts w:ascii="Arial" w:hAnsi="Arial" w:cs="Arial"/>
          <w:sz w:val="20"/>
          <w:szCs w:val="20"/>
        </w:rPr>
        <w:t xml:space="preserve">Обучение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организациях осуществляется в очной, очно-заочной и заочной формах обучения.</w:t>
      </w:r>
      <w:proofErr w:type="gramEnd"/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составляет 240 зачетных единиц (далее -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плану, в том числе ускоренному обучению.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очной форме обучения, включая каникулы, предоставляемые после прохождения государственной итоговой аттестации вне зависимости от применяемых образовательных технологий, составляет 4 года.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очной форме обучения, реализуемый за один учебный год, составляет 60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</w:t>
      </w:r>
      <w:r>
        <w:rPr>
          <w:rFonts w:ascii="Arial" w:hAnsi="Arial" w:cs="Arial"/>
          <w:sz w:val="20"/>
          <w:szCs w:val="20"/>
        </w:rPr>
        <w:lastRenderedPageBreak/>
        <w:t>получения образования по очной форме обучения.</w:t>
      </w:r>
      <w:proofErr w:type="gramEnd"/>
      <w:r>
        <w:rPr>
          <w:rFonts w:ascii="Arial" w:hAnsi="Arial" w:cs="Arial"/>
          <w:sz w:val="20"/>
          <w:szCs w:val="20"/>
        </w:rPr>
        <w:t xml:space="preserve">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за один учебный год в очно-заочной и заочной формах обучения не может составлять более 75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.;</w:t>
      </w: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13.07.2017 N 653)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rPr>
          <w:rFonts w:ascii="Arial" w:hAnsi="Arial" w:cs="Arial"/>
          <w:sz w:val="20"/>
          <w:szCs w:val="20"/>
        </w:rPr>
        <w:t xml:space="preserve">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за один учебный год при обучении по индивидуальному плану вне зависимости от формы</w:t>
      </w:r>
      <w:proofErr w:type="gramEnd"/>
      <w:r>
        <w:rPr>
          <w:rFonts w:ascii="Arial" w:hAnsi="Arial" w:cs="Arial"/>
          <w:sz w:val="20"/>
          <w:szCs w:val="20"/>
        </w:rPr>
        <w:t xml:space="preserve"> обучения не может составлять более 75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Конкретный срок получения образования и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реализуемый за один учебный год, в очно-заочной 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13.07.2017 N 653)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вправе применять электронное обучение и дистанционные образовательные технологии.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возможна с использованием сетевой формы.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Образовательная деятельность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28F7" w:rsidRDefault="007A28F7" w:rsidP="007A28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IV. ХАРАКТЕРИСТИКА ПРОФЕССИОНАЛЬНОЙ ДЕЯТЕЛЬНОСТИ</w:t>
      </w:r>
    </w:p>
    <w:p w:rsidR="007A28F7" w:rsidRDefault="007A28F7" w:rsidP="007A28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ВЫПУСКНИКОВ, ОСВОИВШИХ ПРОГРАММУ БАКАЛАВРИАТА</w:t>
      </w: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Область профессиональной деятельности выпускников, освоивших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включает: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творческой деятельности, связанный с декоративно-прикладным искусством и народными промыслами и объединяющий достижения декоративного искусства, конструирования, технологии и направленный на создание эстетически совершенных и высококачественных уникальных и тиражируемых предметов и изделий;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образование в области искусств;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художественное проектирование и изготовление изделий декоративно-прикладного искусства и народных промыслов;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педагогическая деятельность художественного профиля.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Объектами профессиональной деятельности выпускников, освоивших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являются: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произведений искусства декоративно-прикладного искусства и народных промыслов различного назначения (предметы и изделия культурно-бытового назначения, декоративная пластика, декоративное оформление интерьеров, музейные и выставочные объекты);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художественное исполнение произведений </w:t>
      </w:r>
      <w:proofErr w:type="gramStart"/>
      <w:r>
        <w:rPr>
          <w:rFonts w:ascii="Arial" w:hAnsi="Arial" w:cs="Arial"/>
          <w:sz w:val="20"/>
          <w:szCs w:val="20"/>
        </w:rPr>
        <w:t>декоративно-прикладного</w:t>
      </w:r>
      <w:proofErr w:type="gramEnd"/>
      <w:r>
        <w:rPr>
          <w:rFonts w:ascii="Arial" w:hAnsi="Arial" w:cs="Arial"/>
          <w:sz w:val="20"/>
          <w:szCs w:val="20"/>
        </w:rPr>
        <w:t xml:space="preserve"> и народных промыслов; преподавание художественных дисциплин.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Виды профессиональной деятельности, к которым готовятся выпускники, освоившие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художественная;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проектная;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информационно-технологическая;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организационно-управленческая;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исполнительская;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педагогическая.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разработке 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rPr>
          <w:rFonts w:ascii="Arial" w:hAnsi="Arial" w:cs="Arial"/>
          <w:sz w:val="20"/>
          <w:szCs w:val="20"/>
        </w:rPr>
        <w:t>академического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rPr>
          <w:rFonts w:ascii="Arial" w:hAnsi="Arial" w:cs="Arial"/>
          <w:sz w:val="20"/>
          <w:szCs w:val="20"/>
        </w:rPr>
        <w:t>прикладного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 Выпускник, освоивший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в соответствии с видом (видами) профессиональной деятельности, на который (которые) ориентирована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должен быть готов решать следующие профессиональные задачи: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художественная деятельность: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 художественными методами декоративно-прикладного искусства и народных промыслов;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выполнение поисковых эскизов, композиционных решений и создание пластических образов;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 практическими навыками различных видов изобразительного искусства;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проектная деятельность: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ведение аналитической работы по сбору материалов для проекта, разработка и выполнение проекта, владение принципами художественно-проектной деятельности в области декоративно-прикладного искусства и народных промыслов и способами проектной графики;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производственно-технологическая деятельность: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 представлениями о технологических процессах ручного и промышленного изготовления продукции, предметов и изделий декоративно-прикладного искусства и народных промыслов;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 технико-технологическими методами;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выполнение эскизов композиционных решений объектов декоративно-прикладного искусства;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реализация в материале художественных проектов;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организационно-управленческая деятельность: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готовность руководить коллективом в сфере своей профессиональной деятельности принимать управленческие решения на основе нормативно-правовых актов;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деятельность: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 применять методы научных исследований при создании предметов и изделий декоративно-прикладного искусства и народных промыслов;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исполнительская деятельность: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выполнение эскизов композиционных решений объектов декоративно-прикладного искусства, реализация в материале художественных проектов;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педагогическая деятельность: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самостоятельная разработка учебной программы практических и лекционных занятий, выполнение методической работы.</w:t>
      </w: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28F7" w:rsidRDefault="007A28F7" w:rsidP="007A28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V. ТРЕБОВАНИЯ К РЕЗУЛЬТАТАМ ОСВОЕНИЯ ПРОГРАММЫ БАКАЛАВРИАТА</w:t>
      </w: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В результате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у выпускника должны быть сформированы общекультурные, общепрофессиональные и профессиональные компетенции.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Выпускник, освоивший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должен обладать следующими общекультурными компетенциями: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к абстрактному мышлению, анализу, синтезу (ОК-1);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готовностью к саморазвитию, самореализации, использованию творческого потенциала (ОК-3);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(ОК-4);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основы экономических знаний при оценке эффективности результатов деятельности в различных сферах (ОК-5);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способностью к коммуникации в устной и письменной </w:t>
      </w:r>
      <w:proofErr w:type="gramStart"/>
      <w:r>
        <w:rPr>
          <w:rFonts w:ascii="Arial" w:hAnsi="Arial" w:cs="Arial"/>
          <w:sz w:val="20"/>
          <w:szCs w:val="20"/>
        </w:rPr>
        <w:t>формах</w:t>
      </w:r>
      <w:proofErr w:type="gramEnd"/>
      <w:r>
        <w:rPr>
          <w:rFonts w:ascii="Arial" w:hAnsi="Arial" w:cs="Arial"/>
          <w:sz w:val="20"/>
          <w:szCs w:val="20"/>
        </w:rPr>
        <w:t xml:space="preserve"> на русском и иностранном языках для решения задач межличностного и межкультурного взаимодействия (ОК-6);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к самоорганизации и самообразованию (ОК-7);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основы правовых знаний в различных сферах деятельности (ОК-8);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(ОК-9);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приемы оказания первой помощи, методы защиты в условиях чрезвычайных ситуаций (ОК-10).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Выпускник, освоивший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должен обладать следующими общепрофессиональными компетенциями: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владеть рисунком, умением использовать рисунки в практике составления композиции и перерабатывать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 (ОПК-1);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владеть основами академической живописи, приемами работы с цветом и цветовыми композициями (ОПК-2);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обладать элементарными профессиональными навыками скульптора, приемами работы в макетировании и моделировании (ОПК-3);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способностью владеть современной шрифтовой культурой и компьютерными технологиями, применяемыми в </w:t>
      </w:r>
      <w:proofErr w:type="gramStart"/>
      <w:r>
        <w:rPr>
          <w:rFonts w:ascii="Arial" w:hAnsi="Arial" w:cs="Arial"/>
          <w:sz w:val="20"/>
          <w:szCs w:val="20"/>
        </w:rPr>
        <w:t>дизайн-проектировании</w:t>
      </w:r>
      <w:proofErr w:type="gramEnd"/>
      <w:r>
        <w:rPr>
          <w:rFonts w:ascii="Arial" w:hAnsi="Arial" w:cs="Arial"/>
          <w:sz w:val="20"/>
          <w:szCs w:val="20"/>
        </w:rPr>
        <w:t xml:space="preserve"> (ОПК-4);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владеть педагогическими навыками преподавания художественных и проектных дисциплин (ОПК-5).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5.4. Выпускник, освоивший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художественная деятельность: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владеть навыками линейно-конструктивного построения и основами академической живописи, элементарными профессиональными навыками скульптора, современной шрифтовой культурой, приемами работы в макетировании и моделировании, приемами работы с цветом и цветовыми композициями (ПК-1);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создавать художественно-графические проекты изделий декоративно-прикладного искусства и народных промыслов индивидуального и интерьерного значения и воплощать их в материале (ПК-2);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собирать, анализировать и систематизировать подготовительный материал при проектировании изделий декоративно-прикладного искусства и народных промыслов (ПК-3);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проектная деятельность: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к определению целей, отбору содержания, организации проектной работы, синтезированию набора возможных решений задачи или подходов к выполнению проекта, готовностью к разработке проектных идей, основанных на творческом подходе к поставленным задачам, созданию комплексных функциональных и композиционных решений (ПК-4);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производственно-технологическая деятельность: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владеть знаниями и конкретными представлениями об основах художественно-промышленного производства и основными экономическими расчетами художественного проекта, работать в коллективе, постановки профессиональных задач и принятию мер по их решению, нести ответственность за качество продукции (ПК-5);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организационно-управленческая деятельность: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разбираться в функциях и задачах учреждений и организаций, связанных с декоративно-прикладным искусством и народными промыслами, осуществлять ведение деловых профессиональных переговоров и деловой переписки, применять на практике нормативно-правовую базу этого направления (ПК-6);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деятельность;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применять методы научных исследований при создании изделий декоративно-прикладного искусства и народных промыслов, обосновывать новизну собственных концептуальных решений (ПК-7);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исполнительская: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копировать бытовые изделия традиционного прикладного искусства (ПК-8);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варьировать изделия декоративно-прикладного и народного искусства с новыми технологическими процессами (ПК-9);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составлять технологические карты исполнения изделий декоративно-прикладного и народного искусства (ПК-10);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контролировать качество изготавливаемых изделий (ПК-11);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педагогическая деятельность: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самостоятельно разрабатывать учебную программу практических и лекционных занятий, выполнять методическую работу (ПК-12).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5.5.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включаются в набор требуемых результатов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вправе дополнить набор компетенций выпускников с учетом направленности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конкретные области знания и (или) вид (виды) деятельности.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5.7.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требования к результатам </w:t>
      </w:r>
      <w:proofErr w:type="gramStart"/>
      <w:r>
        <w:rPr>
          <w:rFonts w:ascii="Arial" w:hAnsi="Arial" w:cs="Arial"/>
          <w:sz w:val="20"/>
          <w:szCs w:val="20"/>
        </w:rPr>
        <w:t>обучения по</w:t>
      </w:r>
      <w:proofErr w:type="gramEnd"/>
      <w:r>
        <w:rPr>
          <w:rFonts w:ascii="Arial" w:hAnsi="Arial" w:cs="Arial"/>
          <w:sz w:val="20"/>
          <w:szCs w:val="20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28F7" w:rsidRDefault="007A28F7" w:rsidP="007A28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VI. ТРЕБОВАНИЯ К СТРУКТУРЕ ПРОГРАММЫ БАКАЛАВРИАТА</w:t>
      </w: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 Структура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состоит из следующих блоков: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85" w:history="1">
        <w:r>
          <w:rPr>
            <w:rFonts w:ascii="Arial" w:hAnsi="Arial" w:cs="Arial"/>
            <w:color w:val="0000FF"/>
            <w:sz w:val="20"/>
            <w:szCs w:val="20"/>
          </w:rPr>
          <w:t>Блок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96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"Практики", который в полном объеме относится к вариативной части программы.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203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&lt;1&gt;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направлений подготовки высшего образования -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rPr>
          <w:rFonts w:ascii="Arial" w:hAnsi="Arial" w:cs="Arial"/>
          <w:sz w:val="20"/>
          <w:szCs w:val="20"/>
        </w:rPr>
        <w:t xml:space="preserve">., </w:t>
      </w:r>
      <w:proofErr w:type="gramStart"/>
      <w:r>
        <w:rPr>
          <w:rFonts w:ascii="Arial" w:hAnsi="Arial" w:cs="Arial"/>
          <w:sz w:val="20"/>
          <w:szCs w:val="20"/>
        </w:rP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rPr>
          <w:rFonts w:ascii="Arial" w:hAnsi="Arial" w:cs="Arial"/>
          <w:sz w:val="20"/>
          <w:szCs w:val="20"/>
        </w:rP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28F7" w:rsidRDefault="007A28F7" w:rsidP="007A28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Структура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5"/>
        <w:gridCol w:w="4781"/>
        <w:gridCol w:w="1858"/>
        <w:gridCol w:w="1531"/>
      </w:tblGrid>
      <w:tr w:rsidR="007A28F7">
        <w:tc>
          <w:tcPr>
            <w:tcW w:w="6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Структура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28F7">
        <w:tc>
          <w:tcPr>
            <w:tcW w:w="6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академического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прикладного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7A28F7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Par185"/>
            <w:bookmarkEnd w:id="1"/>
            <w:r>
              <w:rPr>
                <w:rFonts w:ascii="Arial" w:hAnsi="Arial" w:cs="Arial"/>
                <w:sz w:val="20"/>
                <w:szCs w:val="20"/>
              </w:rPr>
              <w:t>Блок 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Дисциплины (модули)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213 - 219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204 - 213</w:t>
            </w:r>
          </w:p>
        </w:tc>
      </w:tr>
      <w:tr w:rsidR="007A28F7"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Базовая часть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99 - 105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90 - 99</w:t>
            </w:r>
          </w:p>
        </w:tc>
      </w:tr>
      <w:tr w:rsidR="007A28F7"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Вариативная часть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</w:tr>
      <w:tr w:rsidR="007A28F7"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Par196"/>
            <w:bookmarkEnd w:id="2"/>
            <w:r>
              <w:rPr>
                <w:rFonts w:ascii="Arial" w:hAnsi="Arial" w:cs="Arial"/>
                <w:sz w:val="20"/>
                <w:szCs w:val="20"/>
              </w:rPr>
              <w:t>Блок 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9 - 18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15 - 27</w:t>
            </w:r>
          </w:p>
        </w:tc>
      </w:tr>
      <w:tr w:rsidR="007A28F7"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Вариативная часть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9 - 18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15 - 27</w:t>
            </w:r>
          </w:p>
        </w:tc>
      </w:tr>
      <w:tr w:rsidR="007A28F7"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Par203"/>
            <w:bookmarkEnd w:id="3"/>
            <w:r>
              <w:rPr>
                <w:rFonts w:ascii="Arial" w:hAnsi="Arial" w:cs="Arial"/>
                <w:sz w:val="20"/>
                <w:szCs w:val="20"/>
              </w:rPr>
              <w:t>Блок 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9 - 12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9 - 12</w:t>
            </w:r>
          </w:p>
        </w:tc>
      </w:tr>
      <w:tr w:rsidR="007A28F7"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Базовая часть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9 - 12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9 - 12</w:t>
            </w:r>
          </w:p>
        </w:tc>
      </w:tr>
      <w:tr w:rsidR="007A28F7"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7" w:rsidRDefault="007A2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</w:tbl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</w:t>
      </w:r>
      <w:proofErr w:type="gramStart"/>
      <w:r>
        <w:rPr>
          <w:rFonts w:ascii="Arial" w:hAnsi="Arial" w:cs="Arial"/>
          <w:sz w:val="20"/>
          <w:szCs w:val="20"/>
        </w:rPr>
        <w:t xml:space="preserve">Дисциплины (модули), относящиеся к базовой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которую он осваивает.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Набор дисциплин (модулей), относящихся к базовой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ar185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 Объем, содержание и порядок реализации указанных дисциплин (модулей) определяются организацией самостоятельно.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6.5. Дисциплины (модули) по физической культуре и спорту реализуются в рамках: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базовой части </w:t>
      </w:r>
      <w:hyperlink w:anchor="Par185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объеме не менее 72 академических часов (2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.) в очной форме обучения;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6.6. Дисциплины (модули), относящиеся к вариативной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практики определяют направленность (профиль)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. Набор дисциплин (модулей), относящихся к вариативной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практик организация определяет самостоятельно в объеме, установленном настоящим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6.7. В </w:t>
      </w:r>
      <w:hyperlink w:anchor="Par196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"Практики" входят учебная и производственная, в том числе преддипломная, практики.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учебной практики: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исполнительская практика;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творческая практика.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Способы проведения учебной практики: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стационарная;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выездная.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производственной практики: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практика по получению профессиональных умений и опыта профессиональной деятельности;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работа.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Способы проведения производственной практики: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стационарная;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выездная.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разработке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выбирает типы практик в зависимости от вида (видов) деятельности, на который (которые) ориентирована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. Организация вправе предусмотреть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иные типы практик дополнительно </w:t>
      </w: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установленным настоящим ФГОС ВО.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Учебная и (или) производственная практики могут проводиться в структурных подразделениях организации.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6.8. В </w:t>
      </w:r>
      <w:hyperlink w:anchor="Par203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6.9. Реализация части (частей) образовательной программы, направленная на подготовку к творческой деятельности, а также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6.10.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ar185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6.11. Количество часов, отведенных на занятия лекционного типа, в целом по </w:t>
      </w:r>
      <w:hyperlink w:anchor="Par185" w:history="1">
        <w:r>
          <w:rPr>
            <w:rFonts w:ascii="Arial" w:hAnsi="Arial" w:cs="Arial"/>
            <w:color w:val="0000FF"/>
            <w:sz w:val="20"/>
            <w:szCs w:val="20"/>
          </w:rPr>
          <w:t>Блоку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должно составлять не более 25 процентов от общего количества часов аудиторных занятий, отведенных на реализацию данного Блока.</w:t>
      </w: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28F7" w:rsidRDefault="007A28F7" w:rsidP="007A28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VII. ТРЕБОВАНИЯ К УСЛОВИЯМ РЕАЛИЗАЦИИ</w:t>
      </w:r>
    </w:p>
    <w:p w:rsidR="007A28F7" w:rsidRDefault="007A28F7" w:rsidP="007A28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ПРОГРАММЫ БАКАЛАВРИАТА</w:t>
      </w: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28F7" w:rsidRDefault="007A28F7" w:rsidP="007A28F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7.1. Общесистемные требования к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информационно-образовательная среда организации должна обеспечивать: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&lt;1&gt; Федеральный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N 23, ст. 2870; N 27, ст. 3479; N 52, ст. 6961, ст. 6963; 2014, N 19, ст. 2302; N 30, ст. 4223, ст. 4243), Федеральный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52, ст. 6439; 2010, N 27, ст. 3407; N 31, ст. 4173, ст. 4196; N 49, ст. 6409; 2011, N 23, ст. 3263; N 31, ст. 4701; 2013, N 14, ст. 1651; N 30, ст. 4038; N 51, ст. 6683; 2014, N 23, ст. 2927, N 30, ст. 4217, ст. 4243).</w:t>
      </w:r>
      <w:proofErr w:type="gramEnd"/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7.1.3. В случае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7.1.4. В случае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должны обеспечиваться совокупностью ресурсов указанных организаций.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7.1.5. </w:t>
      </w:r>
      <w:proofErr w:type="gramStart"/>
      <w:r>
        <w:rPr>
          <w:rFonts w:ascii="Arial" w:hAnsi="Arial" w:cs="Arial"/>
          <w:sz w:val="20"/>
          <w:szCs w:val="20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разделе</w:t>
        </w:r>
      </w:hyperlink>
      <w:r>
        <w:rPr>
          <w:rFonts w:ascii="Arial" w:hAnsi="Arial" w:cs="Arial"/>
          <w:sz w:val="20"/>
          <w:szCs w:val="20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Arial" w:hAnsi="Arial" w:cs="Arial"/>
          <w:sz w:val="20"/>
          <w:szCs w:val="20"/>
        </w:rPr>
        <w:t xml:space="preserve"> 20237), и профессиональным стандартам (при наличии).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28F7" w:rsidRDefault="007A28F7" w:rsidP="007A28F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7.2. Требования к кадровым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7.2.1.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условиях гражданско-правового договора.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7.2.2. </w:t>
      </w:r>
      <w:proofErr w:type="gramStart"/>
      <w:r>
        <w:rPr>
          <w:rFonts w:ascii="Arial" w:hAnsi="Arial" w:cs="Arial"/>
          <w:sz w:val="20"/>
          <w:szCs w:val="20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</w:t>
      </w:r>
      <w:r>
        <w:rPr>
          <w:rFonts w:ascii="Arial" w:hAnsi="Arial" w:cs="Arial"/>
          <w:sz w:val="20"/>
          <w:szCs w:val="20"/>
        </w:rPr>
        <w:lastRenderedPageBreak/>
        <w:t xml:space="preserve">научно-педагогических работников, реализующих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должна составлять не менее 70 процентов.</w:t>
      </w:r>
      <w:proofErr w:type="gramEnd"/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7.2.3. </w:t>
      </w:r>
      <w:proofErr w:type="gramStart"/>
      <w:r>
        <w:rPr>
          <w:rFonts w:ascii="Arial" w:hAnsi="Arial" w:cs="Arial"/>
          <w:sz w:val="20"/>
          <w:szCs w:val="20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должна быть не менее 50 процентов.</w:t>
      </w:r>
      <w:proofErr w:type="gramEnd"/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преподавателям с учеными степенями и (или) учеными званиями приравниваются лица без ученых степеней и званий, имеющие государственные почетные звания, лауреаты международных и всероссийских конкурсов, лауреаты государственных премий в соответствующей профессиональной сфере, члены Союза художников России, Союза дизайнеров Российской Федерации, Союза архитекторов.</w:t>
      </w: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13.07.2017 N 653)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7.2.4. </w:t>
      </w:r>
      <w:proofErr w:type="gramStart"/>
      <w:r>
        <w:rPr>
          <w:rFonts w:ascii="Arial" w:hAnsi="Arial" w:cs="Arial"/>
          <w:sz w:val="20"/>
          <w:szCs w:val="20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должна быть не менее 5 процентов.</w:t>
      </w:r>
      <w:proofErr w:type="gramEnd"/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28F7" w:rsidRDefault="007A28F7" w:rsidP="007A28F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7.3. Требования к материально-техническому и учебно-методическому обеспечению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материально-технического обеспечения, необходимого для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осваивать умения и навыки, предусмотренные профессиональной деятельностью.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28F7" w:rsidRDefault="007A28F7" w:rsidP="007A28F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7.4. Требования к финансовым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7A28F7" w:rsidRDefault="007A28F7" w:rsidP="007A28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7.4.1. </w:t>
      </w:r>
      <w:proofErr w:type="gramStart"/>
      <w:r>
        <w:rPr>
          <w:rFonts w:ascii="Arial" w:hAnsi="Arial" w:cs="Arial"/>
          <w:sz w:val="20"/>
          <w:szCs w:val="20"/>
        </w:rPr>
        <w:t xml:space="preserve">Финансовое обеспечение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Методикой</w:t>
        </w:r>
      </w:hyperlink>
      <w:r>
        <w:rPr>
          <w:rFonts w:ascii="Arial" w:hAnsi="Arial" w:cs="Arial"/>
          <w:sz w:val="20"/>
          <w:szCs w:val="20"/>
        </w:rP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rPr>
          <w:rFonts w:ascii="Arial" w:hAnsi="Arial" w:cs="Arial"/>
          <w:sz w:val="20"/>
          <w:szCs w:val="20"/>
        </w:rP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28F7" w:rsidRDefault="007A28F7" w:rsidP="007A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28F7" w:rsidRDefault="007A28F7" w:rsidP="007A28F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63C1B" w:rsidRDefault="007A28F7">
      <w:bookmarkStart w:id="4" w:name="_GoBack"/>
      <w:bookmarkEnd w:id="4"/>
    </w:p>
    <w:sectPr w:rsidR="00363C1B" w:rsidSect="005815C4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5E"/>
    <w:rsid w:val="000A1D57"/>
    <w:rsid w:val="002F3ACB"/>
    <w:rsid w:val="007A28F7"/>
    <w:rsid w:val="00FF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B42DCB73CF39E77D0934097D6FF9B10D46568A053D46AC25541D69EECBC64E90E1109C7CE03090980B4A0D60OFdEH" TargetMode="External"/><Relationship Id="rId13" Type="http://schemas.openxmlformats.org/officeDocument/2006/relationships/hyperlink" Target="consultantplus://offline/ref=46B42DCB73CF39E77D0934097D6FF9B10E4E558E083C46AC25541D69EECBC64E82E148907DE52D98981E1C5C25A36E56A11C0F10885B8163O9d4H" TargetMode="External"/><Relationship Id="rId18" Type="http://schemas.openxmlformats.org/officeDocument/2006/relationships/hyperlink" Target="consultantplus://offline/ref=46B42DCB73CF39E77D0934097D6FF9B10D4F5980013846AC25541D69EECBC64E82E148907DE72E909F1E1C5C25A36E56A11C0F10885B8163O9d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B42DCB73CF39E77D0934097D6FF9B10E4F578F013446AC25541D69EECBC64E82E148907DE72E959A1E1C5C25A36E56A11C0F10885B8163O9d4H" TargetMode="External"/><Relationship Id="rId12" Type="http://schemas.openxmlformats.org/officeDocument/2006/relationships/hyperlink" Target="consultantplus://offline/ref=46B42DCB73CF39E77D0934097D6FF9B10E45528B033F46AC25541D69EECBC64E82E148907DE72E949E1E1C5C25A36E56A11C0F10885B8163O9d4H" TargetMode="External"/><Relationship Id="rId17" Type="http://schemas.openxmlformats.org/officeDocument/2006/relationships/hyperlink" Target="consultantplus://offline/ref=46B42DCB73CF39E77D0934097D6FF9B10E45528B033F46AC25541D69EECBC64E82E148907DE72E949F1E1C5C25A36E56A11C0F10885B8163O9d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B42DCB73CF39E77D0934097D6FF9B10D46528D013A46AC25541D69EECBC64E82E148907DE72E90981E1C5C25A36E56A11C0F10885B8163O9d4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B42DCB73CF39E77D0934097D6FF9B10E45528B033F46AC25541D69EECBC64E82E148907DE72E949B1E1C5C25A36E56A11C0F10885B8163O9d4H" TargetMode="External"/><Relationship Id="rId11" Type="http://schemas.openxmlformats.org/officeDocument/2006/relationships/hyperlink" Target="consultantplus://offline/ref=46B42DCB73CF39E77D0934097D6FF9B10E45528B033F46AC25541D69EECBC64E82E148907DE72E949D1E1C5C25A36E56A11C0F10885B8163O9d4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6B42DCB73CF39E77D0934097D6FF9B10E4F5680053546AC25541D69EECBC64E90E1109C7CE03090980B4A0D60OFdEH" TargetMode="External"/><Relationship Id="rId10" Type="http://schemas.openxmlformats.org/officeDocument/2006/relationships/hyperlink" Target="consultantplus://offline/ref=46B42DCB73CF39E77D0934097D6FF9B10E45528B033F46AC25541D69EECBC64E82E148907DE72E949B1E1C5C25A36E56A11C0F10885B8163O9d4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B42DCB73CF39E77D0934097D6FF9B10D4E5280063C46AC25541D69EECBC64E82E148907DE72D979A1E1C5C25A36E56A11C0F10885B8163O9d4H" TargetMode="External"/><Relationship Id="rId14" Type="http://schemas.openxmlformats.org/officeDocument/2006/relationships/hyperlink" Target="consultantplus://offline/ref=46B42DCB73CF39E77D0934097D6FF9B10F475280073946AC25541D69EECBC64E90E1109C7CE03090980B4A0D60OFd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5397</Words>
  <Characters>30765</Characters>
  <Application>Microsoft Office Word</Application>
  <DocSecurity>0</DocSecurity>
  <Lines>256</Lines>
  <Paragraphs>72</Paragraphs>
  <ScaleCrop>false</ScaleCrop>
  <Company/>
  <LinksUpToDate>false</LinksUpToDate>
  <CharactersWithSpaces>36090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 Рохлова</dc:creator>
  <cp:keywords/>
  <dc:description/>
  <cp:lastModifiedBy>Елена Леонидовна Рохлова</cp:lastModifiedBy>
  <cp:revision>2</cp:revision>
  <dcterms:created xsi:type="dcterms:W3CDTF">2018-10-17T07:29:00Z</dcterms:created>
  <dcterms:modified xsi:type="dcterms:W3CDTF">2018-10-17T07:30:00Z</dcterms:modified>
</cp:coreProperties>
</file>